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/>
      </w:pPr>
      <w:r>
        <w:rPr/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b/>
          <w:color w:val="00000A"/>
          <w:sz w:val="23"/>
          <w:szCs w:val="23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№</w:t>
      </w: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94  по ул. 50 лет Октября п. Отрадное Новоусманского района Воронежской области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Собрание будет проводиться в очно-заочной форме: очная часть «15» апреля 2019 г в 18:00 ч, заочная часть – по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Адрес проведения собрания: </w:t>
      </w: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>во дворе многоквартирного жилого дома № 94 по ул. 50 лет Октября Новоусманского района Воронежской области</w:t>
      </w:r>
      <w:r>
        <w:rPr>
          <w:rFonts w:ascii="Times New Roman" w:hAnsi="Times New Roman"/>
          <w:sz w:val="23"/>
          <w:szCs w:val="23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3"/>
          <w:szCs w:val="23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3"/>
          <w:szCs w:val="23"/>
        </w:rPr>
        <w:t xml:space="preserve">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94, расположенного по ул. 50 Лет Октября в п. Отрадное Новоусманского района Воронежской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ПОВЕСТКА ДНЯ: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</w:t>
        <w:tab/>
        <w:t>О выборе председателя собрания и секретаря собрания с функциями членов счетной комиссии.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</w:t>
        <w:tab/>
        <w:t>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3.   Изменение размера ежемесячной платы за услугу «видеонаблюдение и охрана»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</w:t>
        <w:tab/>
        <w:t>О заключении собственниками помещений в многоквартирном доме прямого договора водоснабжения  и водоотведения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5.</w:t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6.</w:t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7.</w:t>
        <w:tab/>
        <w:t>Об утверждении отчета ООО «Альянс» за 2018 год.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8. </w:t>
        <w:tab/>
        <w:t>Предоставить Панину В.К. (собственник кв. 9) возможность использовать общее имущество МКД  для установки антенны любительской службы CITY-Windom 26 метров.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9. Об использовании средств, полученных от размещения рекламы в местах общего пользования.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Собственники могут получить дополнительную информацию по телефону: 8-473-233-45-61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Инициатор проведения собрания – </w:t>
      </w:r>
      <w:r>
        <w:rPr>
          <w:rFonts w:ascii="Times New Roman" w:hAnsi="Times New Roman"/>
          <w:i/>
          <w:sz w:val="23"/>
          <w:szCs w:val="23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i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Директор ООО «Альянс»                                             _______________ /С.А. Родионов/</w:t>
      </w:r>
      <w:r>
        <w:rPr>
          <w:rFonts w:ascii="Times New Roman" w:hAnsi="Times New Roman"/>
          <w:b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3F19-4523-4F44-A32D-E1BC21DB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LibreOffice/5.4.6.2$Windows_x86 LibreOffice_project/4014ce260a04f1026ba855d3b8d91541c224eab8</Application>
  <Pages>1</Pages>
  <Words>505</Words>
  <Characters>3249</Characters>
  <CharactersWithSpaces>3817</CharactersWithSpaces>
  <Paragraphs>30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2017-06-09T15:58:00Z</dcterms:created>
  <dc:creator>Admin</dc:creator>
  <dc:description/>
  <dc:language>ru-RU</dc:language>
  <cp:lastModifiedBy/>
  <cp:lastPrinted>2019-04-09T17:06:00Z</cp:lastPrinted>
  <dcterms:modified xsi:type="dcterms:W3CDTF">2019-04-09T17:06:04Z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